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04148" w14:textId="77777777" w:rsidR="000D5E9E" w:rsidRPr="000D5E9E" w:rsidRDefault="000D5E9E" w:rsidP="000D5E9E">
      <w:pPr>
        <w:spacing w:after="0" w:line="240" w:lineRule="auto"/>
        <w:ind w:left="-142" w:right="-142" w:firstLine="70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bookmarkStart w:id="0" w:name="_Hlk111798186"/>
      <w:r w:rsidRPr="000D5E9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Информация </w:t>
      </w:r>
    </w:p>
    <w:p w14:paraId="344557A0" w14:textId="77777777" w:rsidR="000D5E9E" w:rsidRPr="000D5E9E" w:rsidRDefault="000D5E9E" w:rsidP="000D5E9E">
      <w:pPr>
        <w:spacing w:after="0" w:line="240" w:lineRule="auto"/>
        <w:ind w:left="-142" w:right="-142" w:firstLine="70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bookmarkStart w:id="1" w:name="_Hlk135381251"/>
      <w:r w:rsidRPr="000D5E9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о ходе исполнении бюджета муниципального образования</w:t>
      </w:r>
    </w:p>
    <w:p w14:paraId="1185A2F1" w14:textId="124DD0F3" w:rsidR="000D5E9E" w:rsidRPr="000D5E9E" w:rsidRDefault="000D5E9E" w:rsidP="000D5E9E">
      <w:pPr>
        <w:spacing w:after="120" w:line="240" w:lineRule="auto"/>
        <w:ind w:left="-142" w:right="-142" w:firstLine="709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</w:pPr>
      <w:r w:rsidRPr="000D5E9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городского округа «Ухта» за I </w:t>
      </w:r>
      <w:r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>полугодие</w:t>
      </w:r>
      <w:r w:rsidRPr="000D5E9E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2023 года</w:t>
      </w:r>
      <w:bookmarkEnd w:id="1"/>
    </w:p>
    <w:p w14:paraId="4EC8BFB5" w14:textId="61EF07F5" w:rsidR="000D5E9E" w:rsidRPr="00672DE7" w:rsidRDefault="000D5E9E" w:rsidP="00473829">
      <w:pPr>
        <w:spacing w:after="60" w:line="240" w:lineRule="auto"/>
        <w:ind w:right="-142"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bookmarkStart w:id="2" w:name="_Hlk111798085"/>
      <w:proofErr w:type="gramStart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Контрольно-счетной палатой МОГО «Ухта» в соответствии с нормами статьи 264.2 Бюджетного кодекса Российской Федерации, статьи 38 Порядка ведения бюджетного процесса в МОГО «Ухта», утвержденного решением Совета МОГО «Ухта» от 14.05.2008 № 174, статьи 8 Положения о Контрольно-счетной палате МОГО «Ухта» и пунктом 2.2. раздела II «Экспертно-аналитическая деятельность» Плана работы Контрольно-счетной палаты МОГО «Ухта»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 2023 год, утвержденного приказом председателя Контрольно-счетной палаты</w:t>
      </w:r>
      <w:proofErr w:type="gramEnd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МОГО «Ухта» от 22.12.2022 № 44/ПД  (в ред. приказа от 23.05.2023 № 6/ПД), в августе текущего года проведен оперативный анализ исполнения и </w:t>
      </w:r>
      <w:proofErr w:type="gramStart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контроля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за</w:t>
      </w:r>
      <w:proofErr w:type="gramEnd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организацией исполнения бюджета МОГО «Ухта» за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полугодие 2023 года.</w:t>
      </w:r>
      <w:bookmarkEnd w:id="2"/>
    </w:p>
    <w:bookmarkEnd w:id="0"/>
    <w:p w14:paraId="3EB280E3" w14:textId="3F277BA2" w:rsidR="00F21DEE" w:rsidRPr="00F21DEE" w:rsidRDefault="00F21DEE" w:rsidP="00473829">
      <w:pPr>
        <w:tabs>
          <w:tab w:val="left" w:pos="567"/>
          <w:tab w:val="left" w:pos="8249"/>
        </w:tabs>
        <w:autoSpaceDE w:val="0"/>
        <w:autoSpaceDN w:val="0"/>
        <w:adjustRightInd w:val="0"/>
        <w:spacing w:after="60" w:line="240" w:lineRule="auto"/>
        <w:ind w:right="-142"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F21DE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Результаты оперативного анализа исполнения и </w:t>
      </w:r>
      <w:proofErr w:type="gramStart"/>
      <w:r w:rsidRPr="00F21DE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контроля за</w:t>
      </w:r>
      <w:proofErr w:type="gramEnd"/>
      <w:r w:rsidRPr="00F21DE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организацией исполнения бюджета МОГО Ухта»       </w:t>
      </w:r>
      <w:r w:rsidR="0047382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</w:t>
      </w:r>
      <w:r w:rsidRPr="00F21DE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за I </w:t>
      </w:r>
      <w:r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полугодие</w:t>
      </w:r>
      <w:r w:rsidRPr="00F21DE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2023 года позволяют отметить следующее</w:t>
      </w:r>
      <w:r w:rsidR="00390B7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:</w:t>
      </w:r>
    </w:p>
    <w:p w14:paraId="4F352668" w14:textId="78484485" w:rsidR="004714F3" w:rsidRPr="00672DE7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672DE7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>1</w:t>
      </w:r>
      <w:r w:rsidRPr="00672DE7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14:ligatures w14:val="none"/>
        </w:rPr>
        <w:t xml:space="preserve">. </w:t>
      </w:r>
      <w:bookmarkStart w:id="3" w:name="_Hlk514844943"/>
      <w:proofErr w:type="gramStart"/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Объем поступления доходов за </w:t>
      </w:r>
      <w:bookmarkStart w:id="4" w:name="_Hlk8909794"/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:lang w:val="en-US"/>
          <w14:ligatures w14:val="none"/>
        </w:rPr>
        <w:t>I</w:t>
      </w:r>
      <w:bookmarkEnd w:id="4"/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полугодие 2023 года составил</w:t>
      </w:r>
      <w:r w:rsidR="002D25F6"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2 642 380,7 тыс. рублей или 54,7 %</w:t>
      </w:r>
      <w:r w:rsidRPr="00672DE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</w:t>
      </w:r>
      <w:r w:rsidR="00672DE7" w:rsidRPr="00672DE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от планового показателя, утвержденного Решением о бюджете МОГО «Ухта» на 2023 год</w:t>
      </w:r>
      <w:r w:rsidR="002D25F6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(в объеме </w:t>
      </w:r>
      <w:r w:rsidR="00672DE7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4 831 034,7 тыс. рублей), что выше на 3,5 процентных пункта уровня исполнения доходной части бюджета </w:t>
      </w:r>
      <w:r w:rsidR="00672DE7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за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полугодие 2022 года (51,2 %).</w:t>
      </w:r>
      <w:bookmarkEnd w:id="3"/>
      <w:proofErr w:type="gramEnd"/>
    </w:p>
    <w:p w14:paraId="450F3E12" w14:textId="58F66336" w:rsidR="004714F3" w:rsidRPr="00672DE7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Исполнение доходной части бюджета городского округа «Ухта»,</w:t>
      </w:r>
      <w:r w:rsidR="002D25F6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 состоянию на 01.07.2023, распределилось следующим образом:</w:t>
      </w:r>
    </w:p>
    <w:p w14:paraId="74CD0DA8" w14:textId="53B905D3" w:rsidR="004714F3" w:rsidRPr="00672DE7" w:rsidRDefault="004714F3" w:rsidP="00DA110D">
      <w:pPr>
        <w:pStyle w:val="afe"/>
        <w:numPr>
          <w:ilvl w:val="0"/>
          <w:numId w:val="2"/>
        </w:numPr>
        <w:spacing w:before="0" w:afterLines="0"/>
        <w:ind w:left="0" w:firstLine="425"/>
        <w:jc w:val="both"/>
        <w:rPr>
          <w:rFonts w:ascii="Times New Roman" w:eastAsia="Times New Roman" w:hAnsi="Times New Roman"/>
          <w:iCs/>
          <w:sz w:val="20"/>
          <w:szCs w:val="20"/>
        </w:rPr>
      </w:pPr>
      <w:bookmarkStart w:id="5" w:name="_Hlk514844986"/>
      <w:r w:rsidRPr="00672DE7">
        <w:rPr>
          <w:rFonts w:ascii="Times New Roman" w:eastAsia="Times New Roman" w:hAnsi="Times New Roman"/>
          <w:iCs/>
          <w:sz w:val="20"/>
          <w:szCs w:val="20"/>
        </w:rPr>
        <w:t>по налоговым доходам поступление составило в объеме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696 039,2 тыс. рублей, или 49,4 % от плановых показателей (1 410 015,5 тыс. рублей), что выше аналогичных показателей 2022 года на 21,4 % 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                     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(или на 122 760,5 тыс. рублей); </w:t>
      </w:r>
    </w:p>
    <w:p w14:paraId="7991CD0E" w14:textId="73BE8150" w:rsidR="004714F3" w:rsidRPr="00672DE7" w:rsidRDefault="004714F3" w:rsidP="00DA110D">
      <w:pPr>
        <w:pStyle w:val="afe"/>
        <w:numPr>
          <w:ilvl w:val="0"/>
          <w:numId w:val="2"/>
        </w:numPr>
        <w:spacing w:before="0" w:afterLines="0"/>
        <w:ind w:left="0" w:firstLine="426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672DE7">
        <w:rPr>
          <w:rFonts w:ascii="Times New Roman" w:eastAsia="Times New Roman" w:hAnsi="Times New Roman"/>
          <w:iCs/>
          <w:sz w:val="20"/>
          <w:szCs w:val="20"/>
        </w:rPr>
        <w:t>по неналоговым доходам зачисление составило в размере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>85 305,0 тыс. рублей, или 91,3 % от прогнозных показателей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(93 443,9 тыс. рублей), что ниже на 35,1 % (или на 46 227,6 тыс. рублей) аналогичных показателей предыдущего периода; </w:t>
      </w:r>
    </w:p>
    <w:p w14:paraId="36B882AB" w14:textId="39E3FD8A" w:rsidR="004714F3" w:rsidRPr="00672DE7" w:rsidRDefault="004714F3" w:rsidP="00DA110D">
      <w:pPr>
        <w:pStyle w:val="afe"/>
        <w:numPr>
          <w:ilvl w:val="0"/>
          <w:numId w:val="2"/>
        </w:numPr>
        <w:tabs>
          <w:tab w:val="left" w:pos="570"/>
        </w:tabs>
        <w:autoSpaceDE w:val="0"/>
        <w:autoSpaceDN w:val="0"/>
        <w:adjustRightInd w:val="0"/>
        <w:spacing w:before="0" w:afterLines="0"/>
        <w:ind w:left="0" w:firstLine="425"/>
        <w:jc w:val="both"/>
        <w:rPr>
          <w:rFonts w:ascii="Times New Roman" w:eastAsia="Times New Roman" w:hAnsi="Times New Roman"/>
          <w:iCs/>
          <w:sz w:val="20"/>
          <w:szCs w:val="20"/>
        </w:rPr>
      </w:pPr>
      <w:r w:rsidRPr="00672DE7">
        <w:rPr>
          <w:rFonts w:ascii="Times New Roman" w:eastAsia="Times New Roman" w:hAnsi="Times New Roman"/>
          <w:iCs/>
          <w:sz w:val="20"/>
          <w:szCs w:val="20"/>
        </w:rPr>
        <w:t>по безвозмездным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>поступлениям исполнение составило в сумме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1 861 036,5 тыс. рублей, или 55,9 % 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                                  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>от плановых показателей (3 327 575,3 тыс. рублей</w:t>
      </w:r>
      <w:r w:rsidR="00B1674D" w:rsidRPr="00672DE7">
        <w:rPr>
          <w:rFonts w:ascii="Times New Roman" w:eastAsia="Times New Roman" w:hAnsi="Times New Roman"/>
          <w:iCs/>
          <w:sz w:val="20"/>
          <w:szCs w:val="20"/>
        </w:rPr>
        <w:t>)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, что выше на 4,9 % (или на 87 553,1 тыс. рублей) показателей </w:t>
      </w:r>
      <w:r w:rsidR="002D25F6" w:rsidRPr="00672DE7">
        <w:rPr>
          <w:rFonts w:ascii="Times New Roman" w:eastAsia="Times New Roman" w:hAnsi="Times New Roman"/>
          <w:iCs/>
          <w:sz w:val="20"/>
          <w:szCs w:val="20"/>
        </w:rPr>
        <w:t xml:space="preserve">                 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за </w:t>
      </w:r>
      <w:r w:rsidRPr="00672DE7">
        <w:rPr>
          <w:rFonts w:ascii="Times New Roman" w:eastAsia="Times New Roman" w:hAnsi="Times New Roman"/>
          <w:iCs/>
          <w:sz w:val="20"/>
          <w:szCs w:val="20"/>
          <w:lang w:val="en-US"/>
        </w:rPr>
        <w:t>I</w:t>
      </w:r>
      <w:r w:rsidRPr="00672DE7">
        <w:rPr>
          <w:rFonts w:ascii="Times New Roman" w:eastAsia="Times New Roman" w:hAnsi="Times New Roman"/>
          <w:iCs/>
          <w:sz w:val="20"/>
          <w:szCs w:val="20"/>
        </w:rPr>
        <w:t xml:space="preserve"> полугодие 2022 года.</w:t>
      </w:r>
      <w:bookmarkEnd w:id="5"/>
    </w:p>
    <w:p w14:paraId="580B77CB" w14:textId="1EFA1B61" w:rsidR="004714F3" w:rsidRPr="00672DE7" w:rsidRDefault="004714F3" w:rsidP="00473829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2. </w:t>
      </w:r>
      <w:proofErr w:type="gramStart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Согласно данным Отчета об исполнении бюджета,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бюджет</w:t>
      </w:r>
      <w:r w:rsidR="00511A45"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МОГО «Ухта» за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:lang w:val="en-US"/>
          <w14:ligatures w14:val="none"/>
        </w:rPr>
        <w:t>I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полугодие 2023 года по расходам исполнен в объеме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2 576 468,3 тыс. рублей или 50,5</w:t>
      </w:r>
      <w:r w:rsidRPr="00672DE7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14:ligatures w14:val="none"/>
        </w:rPr>
        <w:t xml:space="preserve"> %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от показателей годовых бюджетных ассигнований 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(5 105 781,2 тыс. рублей), утвержденных Сводной бюджетной росписью по расходам бюджета МОГО «Ухта» 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 2023 год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от 27.12.2022 № 340 (в ред. 29.06.2023 № 37-СБР).</w:t>
      </w:r>
      <w:proofErr w:type="gramEnd"/>
    </w:p>
    <w:p w14:paraId="4AFF818F" w14:textId="0DD83D09" w:rsidR="004714F3" w:rsidRPr="00672DE7" w:rsidRDefault="004714F3" w:rsidP="00DA110D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2.1. </w:t>
      </w:r>
      <w:proofErr w:type="gramStart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Исполнение бюджета МОГО «Ухта» по состоянию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на 01.07.2023, в разрезе кодов раздела классификации расходов бюджета бюджетной системы Российской Федерации в ведомственной структуре расходов бюджета городского округа «Ухта», сложилось в пределах от 13,0 % до 74,7 % от утвержденного объема финансирования, 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в т.ч.: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«Общегосударственные вопросы»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объем исполнения средств местного бюджета составил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146 214,6 тыс. рублей 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35,2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% от утвержденных бюджетных ассигнований в</w:t>
      </w:r>
      <w:proofErr w:type="gramEnd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размере 415 092,7 тыс. рублей);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«Национальная безопасность и правоохранительная деятельность»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освоение средств бюджета городского округа «Ухта» составило в сумме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17 698,0 тыс. рублей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37,3 %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от утвержденных бюджетных ассигнований в размере 47 439,7 тыс. рублей);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«Национальная экономика»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размер исполненных средств местного бюджета составил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18 259,9 тыс. рублей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17,2 %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от утвержденных бюджетных ассигнований в сумме 106 458,5 тыс. рублей);</w:t>
      </w:r>
      <w:proofErr w:type="gramEnd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«Жилищно-коммунальное хозяйство»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освоение средств бюджета МОГО «Ухта» составило в объеме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208 534,4 тыс. рублей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23,0 %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от утвержденных бюджетных ассигнований в размере 905 252,7 тыс. рублей);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«Образование»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объем исполнения средств бюджета городского округа «Ухта» составил 1 803 015,3 тыс. рублей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(или 62,2 % от утвержденных бюджетных ассигнований в объеме 2 896 555,0 тыс. рублей);</w:t>
      </w:r>
      <w:proofErr w:type="gramEnd"/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«Культура, кинематография» - сумма освоения бюджетных средств достигла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148 696,3 тыс. рублей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55,3 %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от утвержденных бюджетных ассигнований в размере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268 899,8 тыс. рублей);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«Социальная политика»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исполнение средств местного бюджета составило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101 902,2 тыс. рублей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74,7 %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от утвержденных бюджетных ассигнований в объеме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136 335,0 тыс. рублей);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«Физическая культура и спорт»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освоение бюджетных средств составило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123 795,8 тыс. рублей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43,5 %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от утвержденных бюджетных ассигнований в сумме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284 747,8 тыс. рублей); «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Средства массовой информации»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исполнение средств бюджета МОГО «Ухта» составило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3 400,0 тыс. рублей</w:t>
      </w:r>
      <w:r w:rsid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     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48,6 %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от утвержденных бюджетных ассигнований в размере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7 000,0 тыс. рублей);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«Обслуживание государственного (муниципального) долга»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освоение средств местного бюджета составило</w:t>
      </w:r>
      <w:r w:rsidR="00511A45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4 951,8 тыс. рублей</w:t>
      </w:r>
      <w:r w:rsid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 xml:space="preserve">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(или </w:t>
      </w:r>
      <w:r w:rsidRPr="00672DE7">
        <w:rPr>
          <w:rFonts w:ascii="Times New Roman" w:eastAsia="Times New Roman" w:hAnsi="Times New Roman" w:cs="Times New Roman"/>
          <w:iCs/>
          <w:kern w:val="0"/>
          <w:sz w:val="20"/>
          <w:szCs w:val="20"/>
          <w14:ligatures w14:val="none"/>
        </w:rPr>
        <w:t>13,0 %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от утвержденных бюджетных ассигнований в сумме 38 000,0 тыс. рублей).</w:t>
      </w:r>
    </w:p>
    <w:p w14:paraId="185B48CD" w14:textId="77777777" w:rsidR="00FE3856" w:rsidRDefault="004714F3" w:rsidP="00FE385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Низкий уровень исполнения бюджета городского округа «Ухта»,</w:t>
      </w:r>
      <w:r w:rsidR="001C320B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за отчетный период, прослеживается по 5-ти </w:t>
      </w:r>
      <w:r w:rsidR="001C320B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</w:t>
      </w:r>
      <w:proofErr w:type="gramStart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из 10-ти кодов раздела классификации расходов бюджетов Российской Федерации, а именно по: 01 00 «Общегосударственные вопросы» - исполнение составило 35,2 %; 03 00 «Национальная безопасность </w:t>
      </w:r>
      <w:r w:rsidR="001C320B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 правоохранительная деятельность» - исполнение составило 37,3 %; 04 00 «Национальная экономика» - исполнение составило 17,2 %; 05 00 «Жилищно-коммунальное хозяйство» - исполнение составило 23,0 %; 13 00 «Обслуживание государственного (муниципального) долга» - исполнение составило 13,0 % от утвержденных бюджетных ассигнований.</w:t>
      </w:r>
      <w:proofErr w:type="gramEnd"/>
    </w:p>
    <w:p w14:paraId="51DCA13A" w14:textId="692A5712" w:rsidR="004714F3" w:rsidRPr="004714F3" w:rsidRDefault="004714F3" w:rsidP="00FE385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>2.2. Исполнение бюджета МОГО «Ухта», по состоянию на 01.07.2023, в разрезе ведомственной структуры расходов бюджета городского округа, по муниципальным программам и непрограммным направлениям деятельности, сложилось в пределах от 0,7 % до 62,1 % от утвержденного объема финансирования, в том числе по главным распорядителям бюджетных средств МОГО «Ухта»: Контрольно-счетная палата МОГО «Ухта» - объем исполненных</w:t>
      </w:r>
      <w:r w:rsidR="00FE385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средств бюджета МОГО «Ухта» составил 4 200,1 тыс. рублей (или 42,5 % от утвержденных бюджетных ассигнований в сумме 9 892,7 тыс. рублей); Совет МОГО «Ухта» - размер освоенных бюджетных средств равен 1 272,0 тыс. рублей (или 43,7 % от утвержденных бюджетных ассигнований в объеме 2 911,5 тыс. рублей); Администрация МОГО «Ухта» - сумма исполнения средств бюджета городского округа «Ухта» достигла 233 873,6 тыс. рублей (или 28,3 %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от утвержденных бюджетных ассигнований в размере 825 594,9 тыс. рублей); МУ «Управление жилищно-коммунального хозяйства» администрации МОГО «Ухта» - размер освоенных бюджетных средств равен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195 898,2 тыс. рублей (или 31,2 % от утвержденных бюджетных ассигнований в сумме 627 713,8 тыс. рублей);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МУ «Управление культуры» администрации МОГО «Ухта» - объем исполненных бюджетных средств составил 222 349,4 тыс. рублей (или 60,5 % от утвержденных бюджетных ассигнований в размере 367 397,8 тыс. рублей);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МУ «Управление физической культуры и спорта» администрации МОГО «Ухта» - размер освоения средств бюджета МОГО «Ухта» достиг 122 834,1 тыс. рублей (или 50,2 % от утвержденных бюджетных ассигнований в объеме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244 486,3 тыс. рублей); МУ «Управление образования» администрации МОГО «Ухта» - объем исполненных бюджетных средств равен 1 774 594,5 тыс. рублей (или 62,1 % от утвержденных бюджетных ассигнований в сумме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2 857 999,4 тыс. рублей); Финансовое управление администрации МОГО «Ухта» - сумма освоенных средств бюджета городского округа «Ухта» составила 21 446,4 тыс. рублей (или 12,6 % от утвержденных бюджетных ассигнований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в размере 169 784,8 тыс. рублей).</w:t>
      </w:r>
    </w:p>
    <w:p w14:paraId="1822012B" w14:textId="54BE093C" w:rsidR="004714F3" w:rsidRPr="004714F3" w:rsidRDefault="004714F3" w:rsidP="00DA110D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2.3. Исполнение бюджета городского округа «Ухта» в отчетном периоде осуществлялось по программному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и непрограммному направлениям расходов бюджета МОГО «Ухта», утвержденных Сводной бюджетной росписью </w:t>
      </w:r>
      <w:r w:rsidR="009C44E2" w:rsidRPr="009C44E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 расходам бюджета МОГО «Ухта» на 2023 год (в ред. от 29.06.2023 № 37-СБР), в том числе:</w:t>
      </w:r>
    </w:p>
    <w:p w14:paraId="6B9392F4" w14:textId="7571DC94" w:rsidR="004714F3" w:rsidRPr="003D6513" w:rsidRDefault="004714F3" w:rsidP="00DA110D">
      <w:pPr>
        <w:pStyle w:val="afe"/>
        <w:numPr>
          <w:ilvl w:val="0"/>
          <w:numId w:val="4"/>
        </w:numPr>
        <w:tabs>
          <w:tab w:val="left" w:pos="426"/>
        </w:tabs>
        <w:spacing w:before="0" w:afterLines="0"/>
        <w:ind w:left="0"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3D6513">
        <w:rPr>
          <w:rFonts w:ascii="Times New Roman" w:eastAsia="Times New Roman" w:hAnsi="Times New Roman"/>
          <w:sz w:val="20"/>
          <w:szCs w:val="20"/>
        </w:rPr>
        <w:t xml:space="preserve">в части программных расходов исполнение бюджета МОГО «Ухта» за </w:t>
      </w:r>
      <w:r w:rsidRPr="003D6513">
        <w:rPr>
          <w:rFonts w:ascii="Times New Roman" w:eastAsia="Times New Roman" w:hAnsi="Times New Roman"/>
          <w:sz w:val="20"/>
          <w:szCs w:val="20"/>
          <w:lang w:val="en-US"/>
        </w:rPr>
        <w:t>I</w:t>
      </w:r>
      <w:r w:rsidRPr="003D6513">
        <w:rPr>
          <w:rFonts w:ascii="Times New Roman" w:eastAsia="Times New Roman" w:hAnsi="Times New Roman"/>
          <w:sz w:val="20"/>
          <w:szCs w:val="20"/>
        </w:rPr>
        <w:t xml:space="preserve"> полугодие 2023 года в целом составило 2 474 225,7 тыс. рублей (или 51,8 % относительно объема бюджетных ассигнований </w:t>
      </w:r>
      <w:r w:rsidR="00672DE7">
        <w:rPr>
          <w:rFonts w:ascii="Times New Roman" w:eastAsia="Times New Roman" w:hAnsi="Times New Roman"/>
          <w:sz w:val="20"/>
          <w:szCs w:val="20"/>
        </w:rPr>
        <w:t xml:space="preserve">                       </w:t>
      </w:r>
      <w:r w:rsidRPr="003D6513">
        <w:rPr>
          <w:rFonts w:ascii="Times New Roman" w:eastAsia="Times New Roman" w:hAnsi="Times New Roman"/>
          <w:sz w:val="20"/>
          <w:szCs w:val="20"/>
        </w:rPr>
        <w:t>4 776 254,9 тыс. рублей), утвержденного Сводной бюджетной росписью по расходам бюджета МОГО «Ухта» на 2023 год (в ред. от 29.06.2023 № 37-СБР). Размер неосвоенных бюджетных ассигнований сложился в сумме</w:t>
      </w:r>
      <w:r w:rsidR="00672DE7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3D6513">
        <w:rPr>
          <w:rFonts w:ascii="Times New Roman" w:eastAsia="Times New Roman" w:hAnsi="Times New Roman"/>
          <w:sz w:val="20"/>
          <w:szCs w:val="20"/>
        </w:rPr>
        <w:t xml:space="preserve"> </w:t>
      </w:r>
      <w:r w:rsidR="00672DE7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3D6513">
        <w:rPr>
          <w:rFonts w:ascii="Times New Roman" w:eastAsia="Times New Roman" w:hAnsi="Times New Roman"/>
          <w:sz w:val="20"/>
          <w:szCs w:val="20"/>
        </w:rPr>
        <w:t>2 302 029,2 тыс. рублей</w:t>
      </w:r>
      <w:r w:rsidR="00DC36F5">
        <w:rPr>
          <w:rFonts w:ascii="Times New Roman" w:eastAsia="Times New Roman" w:hAnsi="Times New Roman"/>
          <w:sz w:val="20"/>
          <w:szCs w:val="20"/>
        </w:rPr>
        <w:t xml:space="preserve"> </w:t>
      </w:r>
      <w:r w:rsidRPr="003D6513">
        <w:rPr>
          <w:rFonts w:ascii="Times New Roman" w:eastAsia="Times New Roman" w:hAnsi="Times New Roman"/>
          <w:sz w:val="20"/>
          <w:szCs w:val="20"/>
        </w:rPr>
        <w:t>(или 48,2 % от утвержденного объема финансирования);</w:t>
      </w:r>
    </w:p>
    <w:p w14:paraId="17798DA9" w14:textId="3BBEF2E3" w:rsidR="004714F3" w:rsidRPr="00233508" w:rsidRDefault="004714F3" w:rsidP="00DA110D">
      <w:pPr>
        <w:pStyle w:val="afe"/>
        <w:numPr>
          <w:ilvl w:val="0"/>
          <w:numId w:val="4"/>
        </w:numPr>
        <w:tabs>
          <w:tab w:val="left" w:pos="426"/>
        </w:tabs>
        <w:spacing w:before="0" w:afterLines="0"/>
        <w:ind w:left="0"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3D6513">
        <w:rPr>
          <w:rFonts w:ascii="Times New Roman" w:eastAsia="Times New Roman" w:hAnsi="Times New Roman"/>
          <w:sz w:val="20"/>
          <w:szCs w:val="20"/>
        </w:rPr>
        <w:t>в части непрограммного направления деятельности исполнение бюджета городского округа «Ухта» достигло 102 242,6 тыс. рублей (или 31,0 % относительно объема бюджетных ассигнований 329 526,3 тыс. рублей), утвержденного Сводной бюджетной росписью по расходам бюджета МОГО «Ухта» на 2023 год (в ред. от 29.06.2023           № 37</w:t>
      </w:r>
      <w:r w:rsidRPr="00233508">
        <w:rPr>
          <w:rFonts w:ascii="Times New Roman" w:eastAsia="Times New Roman" w:hAnsi="Times New Roman"/>
          <w:sz w:val="20"/>
          <w:szCs w:val="20"/>
        </w:rPr>
        <w:t xml:space="preserve">-СБР). Сумма неисполненных бюджетных ассигнований составила 227 283,7 тыс. рублей </w:t>
      </w:r>
      <w:r w:rsidR="00DC36F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</w:t>
      </w:r>
      <w:r w:rsidRPr="00233508">
        <w:rPr>
          <w:rFonts w:ascii="Times New Roman" w:eastAsia="Times New Roman" w:hAnsi="Times New Roman"/>
          <w:sz w:val="20"/>
          <w:szCs w:val="20"/>
        </w:rPr>
        <w:t>(или 69,0 %</w:t>
      </w:r>
      <w:r w:rsidR="00DC36F5">
        <w:rPr>
          <w:rFonts w:ascii="Times New Roman" w:eastAsia="Times New Roman" w:hAnsi="Times New Roman"/>
          <w:sz w:val="20"/>
          <w:szCs w:val="20"/>
        </w:rPr>
        <w:t xml:space="preserve"> </w:t>
      </w:r>
      <w:r w:rsidRPr="00233508">
        <w:rPr>
          <w:rFonts w:ascii="Times New Roman" w:eastAsia="Times New Roman" w:hAnsi="Times New Roman"/>
          <w:sz w:val="20"/>
          <w:szCs w:val="20"/>
        </w:rPr>
        <w:t>от утвержденного объема финансирования).</w:t>
      </w:r>
    </w:p>
    <w:p w14:paraId="6CB47915" w14:textId="77777777" w:rsidR="00FE3856" w:rsidRDefault="004714F3" w:rsidP="00FE3856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2.3.1. Реализация программных мероприятий, по состоянию на 01.07.2023, осуществлялось в рамках 11-ти муниципальных программ МОГО «Ухта».</w:t>
      </w:r>
    </w:p>
    <w:p w14:paraId="7A62AB94" w14:textId="2274DC8D" w:rsidR="004714F3" w:rsidRPr="004714F3" w:rsidRDefault="004714F3" w:rsidP="00FE3856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Освоение утвержденных бюджетных ассигнований, предусмотренных на реализацию муниципальных программ, по состоянию на 01.07.2023, составило в пределах от </w:t>
      </w:r>
      <w:r w:rsidR="00B1674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4,7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% до </w:t>
      </w:r>
      <w:r w:rsidR="00B1674D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62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,0 % от утвержденного объема финансирования, </w:t>
      </w:r>
      <w:r w:rsidR="00233508" w:rsidRPr="00233508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в том числе по: МП МОГО «Ухта» «Развитие системы муниципального управления» - объем исполнения средств местного бюджета составил 60 427,1 тыс. рублей (или 36,8 % от утвержденных бюджетных ассигнований в размере 164 193,5 тыс. рублей); МП МОГО «Ухта» «Развитие экономики» - объем освоенных средств бюджета МОГО «Ухта» составил 1 374,2 тыс. рублей (или 40,7 % от утвержденных бюджетных ассигнований 3 374,2 тыс. рублей); </w:t>
      </w:r>
      <w:proofErr w:type="gramStart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МП МОГО «Ухта» «Безопасность жизнедеятельности населения» - размер исполненных средств местного бюджета составил 18 793,9 тыс. рублей (или 11,8 % от утвержденных бюджетных ассигнований в сумме 159 611,0 тыс. рублей); МП МОГО «Ухта» «Развитие транспортной системы» - объем освоенных средств бюджета МОГО «Ухта» равен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5 495,1 тыс. рублей (или 20,9 % от утвержденных бюджетных ассигнований в размере 26 238,6 тыс. рублей);</w:t>
      </w:r>
      <w:proofErr w:type="gramEnd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МП МОГО «Ухта» «Жилье и </w:t>
      </w:r>
      <w:proofErr w:type="spellStart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жилищно</w:t>
      </w:r>
      <w:proofErr w:type="spellEnd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- коммунальное хозяйство» - сумма исполненных средств бюджета городского округа «Ухта» составила 129 320,7 тыс. рублей (или 25,3 % от утвержденных бюджетных ассигнований в размере 510 359,8 тыс. рублей); МП МОГО «Ухта» «Профилактика правонарушений» - объем освоенных средств бюджета составил 251,0 тыс. рублей (или 4,7 % от утвержденных бюджетных ассигнований в сумме 5 300,0 тыс. рублей);</w:t>
      </w:r>
      <w:proofErr w:type="gramEnd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proofErr w:type="gramStart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МП МОГО «Ухта» «Развитие образования» - объем освоенных средств бюджета составил</w:t>
      </w:r>
      <w:r w:rsidRPr="004714F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1 769 816,5 тыс. рублей (или 62,0 % от утвержденных бюджетных ассигнований в сумме</w:t>
      </w:r>
      <w:r w:rsidRPr="004714F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2 854 752,0 тыс. рублей); МП МОГО «Ухта» «Культура» - размер исполненных средств бюджета МОГО «Ухта» равен 194 212,4 тыс. рублей (или 57,4 % от утвержденных бюджетных ассигнований в сумме 338 495,6 тыс. рублей);</w:t>
      </w:r>
      <w:proofErr w:type="gramEnd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МП МОГО «Ухта» «Социальная поддержка населения» - сумма освоенных средств бюджета городского округа «Ухта» составила 1 520,6 тыс. рублей (или 60,4 %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от утвержденных бюджетных ассигнований в размере 2 519,6 тыс. рублей); МП МОГО «Ухта» «Формирование современной городской среды» - объем исполненных средств бюджета городского округа «Ухта» составил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170 098,2 тыс. рублей (или 39,7 % от утвержденных бюджетных ассигнований в размере 428 226,9 тыс. рублей); МП МОГО «Ухта» «Развитие физической культуры и спорта» - размер освоенных бюджетных средств равен </w:t>
      </w:r>
      <w:r w:rsid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122 916,0 тыс. рублей (или 43,4 % от утвержденных бюджетных ассигнований в сумме 283 183,7 тыс. рублей). </w:t>
      </w:r>
    </w:p>
    <w:p w14:paraId="365D4806" w14:textId="5A52CC9E" w:rsidR="004714F3" w:rsidRPr="004714F3" w:rsidRDefault="004714F3" w:rsidP="00DA11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2.4. Размер резервного фонда администрации МОГО «Ухта», установлен Решением о бюджете МОГО «Ухта» </w:t>
      </w:r>
      <w:r w:rsidR="00473829" w:rsidRPr="0047382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на 2023 год в объеме 5 000,0 тыс. рублей. Расходование средств резервного фонда администрации МОГО «Ухта» </w:t>
      </w:r>
      <w:r w:rsidR="00473829" w:rsidRPr="00473829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в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полугодии 2023 года не осуществлялось.</w:t>
      </w:r>
    </w:p>
    <w:p w14:paraId="127A3FBF" w14:textId="77777777" w:rsidR="00FE3856" w:rsidRPr="00672DE7" w:rsidRDefault="004714F3" w:rsidP="00840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 xml:space="preserve">3.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Бюджет МОГО «Ухта», по состоянию на 01.07.2023, исполнен с профицитом бюджета в объёме </w:t>
      </w:r>
      <w:r w:rsidR="00473829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65 912,5 тыс. рублей, при утвержденном Решением о бюджете МОГО «Ухта» на 2023 год плановым показателем дефицита бюджета в размере 171 994,1 тыс. рублей.</w:t>
      </w:r>
    </w:p>
    <w:p w14:paraId="3DCCA6AE" w14:textId="313D29D3" w:rsidR="004714F3" w:rsidRPr="00672DE7" w:rsidRDefault="004714F3" w:rsidP="00840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Причиной исполнения бюджета МОГО «Ухта» за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полугодие 2023 года с профицитом бюджета </w:t>
      </w:r>
      <w:r w:rsidR="00576B5C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(65 912,5 тыс. рублей) является превышение уровня исполнения доходной части бюджета над его расходной частью </w:t>
      </w:r>
      <w:r w:rsidR="00576B5C"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</w:t>
      </w:r>
      <w:r w:rsidRPr="00672DE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 4,2 процентных пункта.</w:t>
      </w:r>
    </w:p>
    <w:p w14:paraId="6F2338F3" w14:textId="77777777" w:rsidR="004714F3" w:rsidRPr="004714F3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 составу источники внутреннего финансирования дефицита бюджета городского округа «Ухта» соответствуют требованиям статьи 96 Бюджетного кодекса Российской Федерации.</w:t>
      </w:r>
    </w:p>
    <w:p w14:paraId="354CB704" w14:textId="77777777" w:rsidR="004714F3" w:rsidRPr="004714F3" w:rsidRDefault="004714F3" w:rsidP="00DA110D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Расхождений (отклонений) отчетных данных об итогах исполнения бюджета по источникам внутреннего финансирования дефицита бюджета МОГО «Ухта» с показателями, утвержденными Решением о бюджете МОГО «Ухта» на 2023 год, в части состава источников внутреннего финансирования дефицита бюджета городского округа «Ухта», проверкой не установлено.</w:t>
      </w:r>
    </w:p>
    <w:p w14:paraId="5B15EE4A" w14:textId="77777777" w:rsidR="004714F3" w:rsidRPr="004714F3" w:rsidRDefault="004714F3" w:rsidP="00DA110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По состоянию на 01.07.2023, исполнение по источникам финансирования дефицита бюджета сложилось следующим образом:</w:t>
      </w:r>
    </w:p>
    <w:p w14:paraId="736384EA" w14:textId="6B668BBF" w:rsidR="004714F3" w:rsidRPr="00625576" w:rsidRDefault="004714F3" w:rsidP="00840CFA">
      <w:pPr>
        <w:pStyle w:val="afe"/>
        <w:numPr>
          <w:ilvl w:val="0"/>
          <w:numId w:val="6"/>
        </w:numPr>
        <w:spacing w:before="0" w:afterLines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2E6BA8">
        <w:rPr>
          <w:rFonts w:ascii="Times New Roman" w:hAnsi="Times New Roman"/>
          <w:sz w:val="20"/>
          <w:szCs w:val="20"/>
        </w:rPr>
        <w:t>«Разница между привлеченными и погашенными МОГО «Ухта» кредитами кредитных организаций в валюте Российской Федерации», в т.ч.: привлечение коммерческого (-их) кредита (-</w:t>
      </w:r>
      <w:proofErr w:type="spellStart"/>
      <w:r w:rsidRPr="002E6BA8">
        <w:rPr>
          <w:rFonts w:ascii="Times New Roman" w:hAnsi="Times New Roman"/>
          <w:sz w:val="20"/>
          <w:szCs w:val="20"/>
        </w:rPr>
        <w:t>ов</w:t>
      </w:r>
      <w:proofErr w:type="spellEnd"/>
      <w:r w:rsidRPr="002E6BA8">
        <w:rPr>
          <w:rFonts w:ascii="Times New Roman" w:hAnsi="Times New Roman"/>
          <w:sz w:val="20"/>
          <w:szCs w:val="20"/>
        </w:rPr>
        <w:t xml:space="preserve">) - </w:t>
      </w:r>
      <w:r w:rsidRPr="002E6BA8">
        <w:rPr>
          <w:rFonts w:ascii="Times New Roman" w:eastAsia="Times New Roman" w:hAnsi="Times New Roman"/>
          <w:sz w:val="20"/>
          <w:szCs w:val="20"/>
        </w:rPr>
        <w:t>п</w:t>
      </w:r>
      <w:r w:rsidRPr="002E6BA8">
        <w:rPr>
          <w:rFonts w:ascii="Times New Roman" w:hAnsi="Times New Roman"/>
          <w:sz w:val="20"/>
          <w:szCs w:val="20"/>
        </w:rPr>
        <w:t xml:space="preserve">ри запланированном объеме </w:t>
      </w:r>
      <w:r w:rsidR="002E6BA8" w:rsidRPr="002E6BA8">
        <w:rPr>
          <w:rFonts w:ascii="Times New Roman" w:hAnsi="Times New Roman"/>
          <w:sz w:val="20"/>
          <w:szCs w:val="20"/>
        </w:rPr>
        <w:t xml:space="preserve">                   </w:t>
      </w:r>
      <w:r w:rsidRPr="002E6BA8">
        <w:rPr>
          <w:rFonts w:ascii="Times New Roman" w:hAnsi="Times New Roman"/>
          <w:sz w:val="20"/>
          <w:szCs w:val="20"/>
        </w:rPr>
        <w:t>203 900,0 тыс. рублей, фактическое исполнение составило 0,0 тыс. рублей</w:t>
      </w:r>
      <w:r w:rsidRPr="002E6BA8">
        <w:rPr>
          <w:rFonts w:ascii="Times New Roman" w:eastAsia="Times New Roman" w:hAnsi="Times New Roman"/>
          <w:sz w:val="20"/>
          <w:szCs w:val="20"/>
        </w:rPr>
        <w:t>;</w:t>
      </w:r>
      <w:r w:rsidRPr="002E6BA8">
        <w:rPr>
          <w:rFonts w:ascii="Times New Roman" w:hAnsi="Times New Roman"/>
          <w:sz w:val="20"/>
          <w:szCs w:val="20"/>
        </w:rPr>
        <w:t xml:space="preserve"> погашение коммерческого (-их) </w:t>
      </w:r>
      <w:r w:rsidR="002E6BA8" w:rsidRPr="002E6BA8">
        <w:rPr>
          <w:rFonts w:ascii="Times New Roman" w:hAnsi="Times New Roman"/>
          <w:sz w:val="20"/>
          <w:szCs w:val="20"/>
        </w:rPr>
        <w:t xml:space="preserve">                 </w:t>
      </w:r>
      <w:r w:rsidRPr="002E6BA8">
        <w:rPr>
          <w:rFonts w:ascii="Times New Roman" w:hAnsi="Times New Roman"/>
          <w:sz w:val="20"/>
          <w:szCs w:val="20"/>
        </w:rPr>
        <w:t>кредита (-</w:t>
      </w:r>
      <w:proofErr w:type="spellStart"/>
      <w:r w:rsidRPr="002E6BA8">
        <w:rPr>
          <w:rFonts w:ascii="Times New Roman" w:hAnsi="Times New Roman"/>
          <w:sz w:val="20"/>
          <w:szCs w:val="20"/>
        </w:rPr>
        <w:t>ов</w:t>
      </w:r>
      <w:proofErr w:type="spellEnd"/>
      <w:r w:rsidRPr="002E6BA8">
        <w:rPr>
          <w:rFonts w:ascii="Times New Roman" w:hAnsi="Times New Roman"/>
          <w:sz w:val="20"/>
          <w:szCs w:val="20"/>
        </w:rPr>
        <w:t xml:space="preserve">) - </w:t>
      </w:r>
      <w:r w:rsidRPr="002E6BA8">
        <w:rPr>
          <w:rFonts w:ascii="Times New Roman" w:eastAsia="Times New Roman" w:hAnsi="Times New Roman"/>
          <w:sz w:val="20"/>
          <w:szCs w:val="20"/>
        </w:rPr>
        <w:t xml:space="preserve">предусмотренный объем в размере 200 000,0 тыс. рублей, исполнен на сумму 200 000,0 тыс. рублей, </w:t>
      </w:r>
      <w:r w:rsidR="002E6BA8" w:rsidRPr="002E6BA8"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Pr="002E6BA8">
        <w:rPr>
          <w:rFonts w:ascii="Times New Roman" w:eastAsia="Times New Roman" w:hAnsi="Times New Roman"/>
          <w:sz w:val="20"/>
          <w:szCs w:val="20"/>
        </w:rPr>
        <w:t xml:space="preserve">что </w:t>
      </w:r>
      <w:r w:rsidRPr="00625576">
        <w:rPr>
          <w:rFonts w:ascii="Times New Roman" w:eastAsia="Times New Roman" w:hAnsi="Times New Roman"/>
          <w:sz w:val="20"/>
          <w:szCs w:val="20"/>
        </w:rPr>
        <w:t>составляет 100,0 % от прогнозного уровня;</w:t>
      </w:r>
    </w:p>
    <w:p w14:paraId="4BEF04C3" w14:textId="12CE073A" w:rsidR="004714F3" w:rsidRPr="00625576" w:rsidRDefault="004714F3" w:rsidP="00840CFA">
      <w:pPr>
        <w:pStyle w:val="afe"/>
        <w:numPr>
          <w:ilvl w:val="0"/>
          <w:numId w:val="6"/>
        </w:numPr>
        <w:spacing w:before="0" w:afterLines="0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625576">
        <w:rPr>
          <w:rFonts w:ascii="Times New Roman" w:hAnsi="Times New Roman"/>
          <w:sz w:val="20"/>
          <w:szCs w:val="20"/>
        </w:rPr>
        <w:t>«Разница между привлеченными и погашенными МОГО «Ухта» в валюте Российской Федерации бюджетными кредитами, предоставленными бюджету МОГО «Ухта» другими бюджетами бюджетной системы Российской Федерации», в т.ч.: привлечение бюджетного (-ых) кредита (-</w:t>
      </w:r>
      <w:proofErr w:type="spellStart"/>
      <w:r w:rsidRPr="00625576">
        <w:rPr>
          <w:rFonts w:ascii="Times New Roman" w:hAnsi="Times New Roman"/>
          <w:sz w:val="20"/>
          <w:szCs w:val="20"/>
        </w:rPr>
        <w:t>ов</w:t>
      </w:r>
      <w:proofErr w:type="spellEnd"/>
      <w:r w:rsidRPr="00625576">
        <w:rPr>
          <w:rFonts w:ascii="Times New Roman" w:hAnsi="Times New Roman"/>
          <w:sz w:val="20"/>
          <w:szCs w:val="20"/>
        </w:rPr>
        <w:t xml:space="preserve">) - </w:t>
      </w:r>
      <w:r w:rsidRPr="00625576">
        <w:rPr>
          <w:rFonts w:ascii="Times New Roman" w:eastAsia="Times New Roman" w:hAnsi="Times New Roman"/>
          <w:sz w:val="20"/>
          <w:szCs w:val="20"/>
        </w:rPr>
        <w:t>п</w:t>
      </w:r>
      <w:r w:rsidRPr="00625576">
        <w:rPr>
          <w:rFonts w:ascii="Times New Roman" w:hAnsi="Times New Roman"/>
          <w:sz w:val="20"/>
          <w:szCs w:val="20"/>
        </w:rPr>
        <w:t xml:space="preserve">ри запланированном объеме 399 900,0 тыс. рублей, исполнение составило 203 900,0 тыс. рублей (или 51,0 % от прогнозного уровня); погашение бюджетного (-ых) </w:t>
      </w:r>
      <w:r w:rsidR="007676DE">
        <w:rPr>
          <w:rFonts w:ascii="Times New Roman" w:hAnsi="Times New Roman"/>
          <w:sz w:val="20"/>
          <w:szCs w:val="20"/>
        </w:rPr>
        <w:t xml:space="preserve">                  </w:t>
      </w:r>
      <w:r w:rsidRPr="00625576">
        <w:rPr>
          <w:rFonts w:ascii="Times New Roman" w:hAnsi="Times New Roman"/>
          <w:sz w:val="20"/>
          <w:szCs w:val="20"/>
        </w:rPr>
        <w:t>кредита (-</w:t>
      </w:r>
      <w:proofErr w:type="spellStart"/>
      <w:r w:rsidRPr="00625576">
        <w:rPr>
          <w:rFonts w:ascii="Times New Roman" w:hAnsi="Times New Roman"/>
          <w:sz w:val="20"/>
          <w:szCs w:val="20"/>
        </w:rPr>
        <w:t>ов</w:t>
      </w:r>
      <w:proofErr w:type="spellEnd"/>
      <w:r w:rsidRPr="00625576">
        <w:rPr>
          <w:rFonts w:ascii="Times New Roman" w:hAnsi="Times New Roman"/>
          <w:sz w:val="20"/>
          <w:szCs w:val="20"/>
        </w:rPr>
        <w:t xml:space="preserve">) - объем, спрогнозированный на погашение бюджетных кредитов (403 800,0 тыс. рублей) исполнен </w:t>
      </w:r>
      <w:r w:rsidR="002E6BA8" w:rsidRPr="00625576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625576">
        <w:rPr>
          <w:rFonts w:ascii="Times New Roman" w:hAnsi="Times New Roman"/>
          <w:sz w:val="20"/>
          <w:szCs w:val="20"/>
        </w:rPr>
        <w:t>3 900,0</w:t>
      </w:r>
      <w:r w:rsidRPr="00625576">
        <w:rPr>
          <w:rFonts w:ascii="Times New Roman" w:eastAsia="Times New Roman" w:hAnsi="Times New Roman"/>
          <w:sz w:val="20"/>
          <w:szCs w:val="20"/>
        </w:rPr>
        <w:t xml:space="preserve"> тыс. рублей;</w:t>
      </w:r>
    </w:p>
    <w:p w14:paraId="2B967B24" w14:textId="4B60F0D1" w:rsidR="004714F3" w:rsidRPr="00625576" w:rsidRDefault="004714F3" w:rsidP="00840CFA">
      <w:pPr>
        <w:pStyle w:val="afe"/>
        <w:numPr>
          <w:ilvl w:val="0"/>
          <w:numId w:val="6"/>
        </w:numPr>
        <w:spacing w:before="0" w:afterLines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25576">
        <w:rPr>
          <w:rFonts w:ascii="Times New Roman" w:hAnsi="Times New Roman"/>
          <w:sz w:val="20"/>
          <w:szCs w:val="20"/>
        </w:rPr>
        <w:t xml:space="preserve">«Изменение остатков средств на счетах по учету средств бюджета», согласно данным Отчета об исполнении бюджета за </w:t>
      </w:r>
      <w:r w:rsidRPr="00625576">
        <w:rPr>
          <w:rFonts w:ascii="Times New Roman" w:hAnsi="Times New Roman"/>
          <w:sz w:val="20"/>
          <w:szCs w:val="20"/>
          <w:lang w:val="en-US"/>
        </w:rPr>
        <w:t>I</w:t>
      </w:r>
      <w:r w:rsidRPr="00625576">
        <w:rPr>
          <w:rFonts w:ascii="Times New Roman" w:hAnsi="Times New Roman"/>
          <w:sz w:val="20"/>
          <w:szCs w:val="20"/>
        </w:rPr>
        <w:t xml:space="preserve"> полугодие 2023 года изменение (увеличение) прочих остатков денежных средств бюджета городского округа, составило в сумме 127 709,2 тыс. рублей;</w:t>
      </w:r>
    </w:p>
    <w:p w14:paraId="46FEE6CD" w14:textId="69D37382" w:rsidR="004714F3" w:rsidRPr="00625576" w:rsidRDefault="004714F3" w:rsidP="00840CFA">
      <w:pPr>
        <w:pStyle w:val="afe"/>
        <w:numPr>
          <w:ilvl w:val="0"/>
          <w:numId w:val="6"/>
        </w:numPr>
        <w:spacing w:before="0" w:afterLines="0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625576">
        <w:rPr>
          <w:rFonts w:ascii="Times New Roman" w:hAnsi="Times New Roman"/>
          <w:sz w:val="20"/>
          <w:szCs w:val="20"/>
        </w:rPr>
        <w:t>«Иные источники внутреннего финансирования дефицита бюджета» - за счет увеличения финансовых активов в собственности городского округа за счет средств на казначейских счетах для осуществления и отражения операций</w:t>
      </w:r>
      <w:r w:rsidR="00625576" w:rsidRPr="00625576">
        <w:rPr>
          <w:rFonts w:ascii="Times New Roman" w:hAnsi="Times New Roman"/>
          <w:sz w:val="20"/>
          <w:szCs w:val="20"/>
        </w:rPr>
        <w:t xml:space="preserve">           </w:t>
      </w:r>
      <w:r w:rsidRPr="00625576">
        <w:rPr>
          <w:rFonts w:ascii="Times New Roman" w:hAnsi="Times New Roman"/>
          <w:sz w:val="20"/>
          <w:szCs w:val="20"/>
        </w:rPr>
        <w:t xml:space="preserve">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в размере 61 796,7 тыс. рублей.</w:t>
      </w:r>
    </w:p>
    <w:p w14:paraId="3BE90E54" w14:textId="77777777" w:rsidR="004714F3" w:rsidRPr="004714F3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Случаев (фактов) администрирования иных источников внутреннего финансирования дефицита бюджета МОГО «Ухта», не закрепленных постановлением администрации МОГО «Ухта» от 29.12.2021 № 3387, проверкой не выявлено.</w:t>
      </w:r>
    </w:p>
    <w:p w14:paraId="76D78DC5" w14:textId="26E80ECD" w:rsidR="004714F3" w:rsidRPr="004714F3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3.1. По итогам исполнения бюджета городского округа «Ухта»</w:t>
      </w:r>
      <w:r w:rsidR="00625576" w:rsidRPr="0062557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за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полугодие 2023 года </w:t>
      </w:r>
      <w:r w:rsidRPr="004714F3">
        <w:rPr>
          <w:rFonts w:ascii="Times New Roman" w:eastAsia="Times New Roman" w:hAnsi="Times New Roman" w:cs="Times New Roman"/>
          <w:bCs/>
          <w:kern w:val="0"/>
          <w:sz w:val="20"/>
          <w:szCs w:val="20"/>
          <w14:ligatures w14:val="none"/>
        </w:rPr>
        <w:t xml:space="preserve">муниципальный долг составил 451 700,0 тыс. рублей, что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на 13,5 % (или на 53 800,0 тыс. рублей) выше уровня муниципального долга аналогичного периода 2022 года (397 900,0 тыс. рублей). </w:t>
      </w:r>
    </w:p>
    <w:p w14:paraId="4666B5ED" w14:textId="498607E2" w:rsidR="004714F3" w:rsidRPr="004714F3" w:rsidRDefault="004714F3" w:rsidP="00840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Согласно данным выписки долговой книги МОГО «Ухта»,</w:t>
      </w:r>
      <w:r w:rsidR="00625576" w:rsidRPr="00625576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 состоянию на 01.07.2023, муниципальный долг состоит из задолженности по: бюджетным кредитам, предоставленным бюджету МОГО «Ухта» другими бюджетами бюджетной системы Российской Федерации, объем которого составил 411 700,0 тыс. рублей (или 91,1 % от общего объема муниципального долга) и кредитам кредитных организаций в сумме 40 000,0 тыс. рублей (или 8,9 % от общего объема муниципального долга).</w:t>
      </w:r>
    </w:p>
    <w:p w14:paraId="6D5E2C92" w14:textId="581E8221" w:rsidR="004714F3" w:rsidRPr="004714F3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Итоги исполнения бюджета городского округа «Ухта» за I полугодие 2023 года позволяют сделать вывод </w:t>
      </w:r>
      <w:r w:rsidR="003E3B21" w:rsidRPr="003E3B2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о соблюдении ограничения, установленного статьей 107 Бюджетного кодекса Российской Федерации.</w:t>
      </w:r>
    </w:p>
    <w:p w14:paraId="50E0D752" w14:textId="77777777" w:rsidR="004714F3" w:rsidRPr="004714F3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Структура муниципального долга соответствует требованиям статьи 100 Бюджетного кодекса Российской Федерации. Долговые обязательства в виде муниципальных гарантий по состоянию на 01.07.2023 отсутствуют (муниципальные гарантии не предоставлялись).</w:t>
      </w:r>
    </w:p>
    <w:p w14:paraId="5CB14F69" w14:textId="02346B25" w:rsidR="004714F3" w:rsidRPr="004714F3" w:rsidRDefault="004714F3" w:rsidP="00840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3.1.1. </w:t>
      </w:r>
      <w:proofErr w:type="gramStart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Исходя из данных Отчета об исполнении бюджета МОГО «Ухта» за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:lang w:val="en-US"/>
          <w14:ligatures w14:val="none"/>
        </w:rPr>
        <w:t>I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полугодие 2023 года, расходы бюджета городского округа «Ухта» на обслуживание муниципального долга составили в сумме 4 951,8 тыс. рублей или 13,0 % от утвержденного Решением о бюджете МОГО «Ухта» на 2023 год (статья 9 Решения о бюджете МОГО «Ухта»</w:t>
      </w:r>
      <w:r w:rsidR="003E3B21" w:rsidRPr="003E3B21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на 2023 год) объема расходов на обслуживание муниципального долга городского округа</w:t>
      </w:r>
      <w:proofErr w:type="gramEnd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«Ухта» </w:t>
      </w:r>
      <w:r w:rsidR="00CE18DC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</w:t>
      </w:r>
      <w:bookmarkStart w:id="6" w:name="_GoBack"/>
      <w:bookmarkEnd w:id="6"/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(38 000,0 тыс. рублей), что на </w:t>
      </w:r>
      <w:r w:rsidR="00340B0A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58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,0 % ниже (или на 6 846,7 тыс. рублей) аналогичного показателя предыдущего 2022 года (11 798,5 тыс. рублей).</w:t>
      </w:r>
    </w:p>
    <w:p w14:paraId="19405B32" w14:textId="4C8F63CA" w:rsidR="004714F3" w:rsidRPr="004714F3" w:rsidRDefault="004714F3" w:rsidP="00840C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Средства бюджета городского округа «Ухта» в размере 4 951,8 тыс. рублей направлены на обслуживание муниципального долга (процентные платежи по муниципальному долгу).</w:t>
      </w:r>
    </w:p>
    <w:p w14:paraId="54F73DCB" w14:textId="77777777" w:rsidR="004714F3" w:rsidRPr="004714F3" w:rsidRDefault="004714F3" w:rsidP="00840CFA">
      <w:pPr>
        <w:tabs>
          <w:tab w:val="left" w:pos="570"/>
          <w:tab w:val="left" w:pos="824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Просроченная задолженность по долговым обязательствам МОГО «Ухта» по состоянию на 01.07.2023 отсутствует. </w:t>
      </w:r>
    </w:p>
    <w:p w14:paraId="5167E720" w14:textId="3711D1BA" w:rsidR="004714F3" w:rsidRPr="004714F3" w:rsidRDefault="004714F3" w:rsidP="00840CFA">
      <w:pPr>
        <w:tabs>
          <w:tab w:val="left" w:pos="567"/>
          <w:tab w:val="left" w:pos="8249"/>
        </w:tabs>
        <w:autoSpaceDE w:val="0"/>
        <w:autoSpaceDN w:val="0"/>
        <w:adjustRightInd w:val="0"/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lastRenderedPageBreak/>
        <w:t xml:space="preserve">Заключение о ходе исполнении бюджета муниципального образования городского округа «Ухта» за I </w:t>
      </w:r>
      <w:r w:rsidR="00686D02" w:rsidRPr="00686D02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полугодие</w:t>
      </w:r>
      <w:r w:rsidRPr="004714F3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2023 года направлено в адрес Совета МОГО «Ухта», информация о результатах проверки направлена в адрес Администрации МОГО «Ухта».</w:t>
      </w:r>
    </w:p>
    <w:p w14:paraId="7178B9D1" w14:textId="77777777" w:rsidR="00871D47" w:rsidRPr="00D272C2" w:rsidRDefault="00871D47">
      <w:pPr>
        <w:rPr>
          <w:sz w:val="20"/>
          <w:szCs w:val="20"/>
        </w:rPr>
      </w:pPr>
    </w:p>
    <w:sectPr w:rsidR="00871D47" w:rsidRPr="00D272C2" w:rsidSect="000D5E9E">
      <w:head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37C41" w14:textId="77777777" w:rsidR="003A7B6F" w:rsidRDefault="003A7B6F" w:rsidP="00D142AF">
      <w:pPr>
        <w:spacing w:after="0" w:line="240" w:lineRule="auto"/>
      </w:pPr>
      <w:r>
        <w:separator/>
      </w:r>
    </w:p>
  </w:endnote>
  <w:endnote w:type="continuationSeparator" w:id="0">
    <w:p w14:paraId="56729B7F" w14:textId="77777777" w:rsidR="003A7B6F" w:rsidRDefault="003A7B6F" w:rsidP="00D1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2C741" w14:textId="77777777" w:rsidR="003A7B6F" w:rsidRDefault="003A7B6F" w:rsidP="00D142AF">
      <w:pPr>
        <w:spacing w:after="0" w:line="240" w:lineRule="auto"/>
      </w:pPr>
      <w:r>
        <w:separator/>
      </w:r>
    </w:p>
  </w:footnote>
  <w:footnote w:type="continuationSeparator" w:id="0">
    <w:p w14:paraId="6E88FDEB" w14:textId="77777777" w:rsidR="003A7B6F" w:rsidRDefault="003A7B6F" w:rsidP="00D1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408325"/>
      <w:docPartObj>
        <w:docPartGallery w:val="Page Numbers (Top of Page)"/>
        <w:docPartUnique/>
      </w:docPartObj>
    </w:sdtPr>
    <w:sdtEndPr/>
    <w:sdtContent>
      <w:p w14:paraId="5F8351C9" w14:textId="0018D419" w:rsidR="00D142AF" w:rsidRDefault="00D142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8DC">
          <w:rPr>
            <w:noProof/>
          </w:rPr>
          <w:t>4</w:t>
        </w:r>
        <w:r>
          <w:fldChar w:fldCharType="end"/>
        </w:r>
      </w:p>
    </w:sdtContent>
  </w:sdt>
  <w:p w14:paraId="607057D2" w14:textId="77777777" w:rsidR="00D142AF" w:rsidRDefault="00D142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AA8"/>
    <w:multiLevelType w:val="hybridMultilevel"/>
    <w:tmpl w:val="9306E76A"/>
    <w:lvl w:ilvl="0" w:tplc="4A261326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22D63"/>
    <w:multiLevelType w:val="hybridMultilevel"/>
    <w:tmpl w:val="C026E1B6"/>
    <w:lvl w:ilvl="0" w:tplc="0419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24AC1008"/>
    <w:multiLevelType w:val="hybridMultilevel"/>
    <w:tmpl w:val="05F60D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30DD3"/>
    <w:multiLevelType w:val="hybridMultilevel"/>
    <w:tmpl w:val="F162005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2A426FE"/>
    <w:multiLevelType w:val="hybridMultilevel"/>
    <w:tmpl w:val="188883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7643B0"/>
    <w:multiLevelType w:val="hybridMultilevel"/>
    <w:tmpl w:val="2B2ED176"/>
    <w:lvl w:ilvl="0" w:tplc="F8465B36">
      <w:start w:val="1"/>
      <w:numFmt w:val="bullet"/>
      <w:suff w:val="space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45"/>
    <w:rsid w:val="000D5E9E"/>
    <w:rsid w:val="001948D0"/>
    <w:rsid w:val="00194E44"/>
    <w:rsid w:val="001C320B"/>
    <w:rsid w:val="001E1258"/>
    <w:rsid w:val="00233508"/>
    <w:rsid w:val="00293AE4"/>
    <w:rsid w:val="002D25F6"/>
    <w:rsid w:val="002E6BA8"/>
    <w:rsid w:val="00340B0A"/>
    <w:rsid w:val="00390B73"/>
    <w:rsid w:val="003A7B6F"/>
    <w:rsid w:val="003D6513"/>
    <w:rsid w:val="003E3B21"/>
    <w:rsid w:val="004714F3"/>
    <w:rsid w:val="00473829"/>
    <w:rsid w:val="00511A45"/>
    <w:rsid w:val="00576B5C"/>
    <w:rsid w:val="00625576"/>
    <w:rsid w:val="00672DE7"/>
    <w:rsid w:val="00686D02"/>
    <w:rsid w:val="007676DE"/>
    <w:rsid w:val="007C4A45"/>
    <w:rsid w:val="00824FB3"/>
    <w:rsid w:val="00840CFA"/>
    <w:rsid w:val="00871D47"/>
    <w:rsid w:val="009C44E2"/>
    <w:rsid w:val="00B1674D"/>
    <w:rsid w:val="00B612D5"/>
    <w:rsid w:val="00CE18DC"/>
    <w:rsid w:val="00D142AF"/>
    <w:rsid w:val="00D272C2"/>
    <w:rsid w:val="00DA110D"/>
    <w:rsid w:val="00DC36F5"/>
    <w:rsid w:val="00F21DEE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4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4F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kern w:val="0"/>
      <w:sz w:val="26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4F3"/>
    <w:rPr>
      <w:rFonts w:ascii="Arial" w:eastAsia="Times New Roman" w:hAnsi="Arial" w:cs="Times New Roman"/>
      <w:kern w:val="0"/>
      <w:sz w:val="26"/>
      <w:szCs w:val="20"/>
      <w14:ligatures w14:val="none"/>
    </w:rPr>
  </w:style>
  <w:style w:type="numbering" w:customStyle="1" w:styleId="11">
    <w:name w:val="Нет списка1"/>
    <w:next w:val="a2"/>
    <w:semiHidden/>
    <w:unhideWhenUsed/>
    <w:rsid w:val="004714F3"/>
  </w:style>
  <w:style w:type="table" w:styleId="a3">
    <w:name w:val="Table Grid"/>
    <w:basedOn w:val="a1"/>
    <w:rsid w:val="004714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4714F3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4">
    <w:name w:val="footer"/>
    <w:basedOn w:val="a"/>
    <w:link w:val="a5"/>
    <w:rsid w:val="00471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Нижний колонтитул Знак"/>
    <w:basedOn w:val="a0"/>
    <w:link w:val="a4"/>
    <w:rsid w:val="00471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6">
    <w:name w:val="page number"/>
    <w:basedOn w:val="a0"/>
    <w:rsid w:val="004714F3"/>
  </w:style>
  <w:style w:type="paragraph" w:styleId="3">
    <w:name w:val="Body Text Indent 3"/>
    <w:basedOn w:val="a"/>
    <w:link w:val="30"/>
    <w:rsid w:val="004714F3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4714F3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471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ConsPlusNonformat">
    <w:name w:val="ConsPlusNonformat"/>
    <w:rsid w:val="0047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7">
    <w:name w:val="Body Text"/>
    <w:basedOn w:val="a"/>
    <w:link w:val="a8"/>
    <w:rsid w:val="004714F3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8">
    <w:name w:val="Основной текст Знак"/>
    <w:basedOn w:val="a0"/>
    <w:link w:val="a7"/>
    <w:rsid w:val="00471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ody Text Indent"/>
    <w:aliases w:val="Надин стиль"/>
    <w:basedOn w:val="a"/>
    <w:link w:val="aa"/>
    <w:rsid w:val="004714F3"/>
    <w:pPr>
      <w:widowControl w:val="0"/>
      <w:spacing w:after="120" w:line="260" w:lineRule="auto"/>
      <w:ind w:left="283" w:right="20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a">
    <w:name w:val="Основной текст с отступом Знак"/>
    <w:aliases w:val="Надин стиль Знак"/>
    <w:basedOn w:val="a0"/>
    <w:link w:val="a9"/>
    <w:rsid w:val="004714F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b">
    <w:name w:val="header"/>
    <w:basedOn w:val="a"/>
    <w:link w:val="ac"/>
    <w:uiPriority w:val="99"/>
    <w:rsid w:val="00471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rsid w:val="00471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Document Map"/>
    <w:basedOn w:val="a"/>
    <w:link w:val="ae"/>
    <w:semiHidden/>
    <w:rsid w:val="004714F3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character" w:customStyle="1" w:styleId="ae">
    <w:name w:val="Схема документа Знак"/>
    <w:basedOn w:val="a0"/>
    <w:link w:val="ad"/>
    <w:semiHidden/>
    <w:rsid w:val="004714F3"/>
    <w:rPr>
      <w:rFonts w:ascii="Tahoma" w:eastAsia="Times New Roman" w:hAnsi="Tahoma" w:cs="Tahoma"/>
      <w:kern w:val="0"/>
      <w:sz w:val="20"/>
      <w:szCs w:val="20"/>
      <w:shd w:val="clear" w:color="auto" w:fill="000080"/>
      <w14:ligatures w14:val="none"/>
    </w:rPr>
  </w:style>
  <w:style w:type="paragraph" w:styleId="af">
    <w:name w:val="Balloon Text"/>
    <w:basedOn w:val="a"/>
    <w:link w:val="af0"/>
    <w:rsid w:val="004714F3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af0">
    <w:name w:val="Текст выноски Знак"/>
    <w:basedOn w:val="a0"/>
    <w:link w:val="af"/>
    <w:rsid w:val="004714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af1">
    <w:name w:val="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character" w:styleId="af2">
    <w:name w:val="Emphasis"/>
    <w:qFormat/>
    <w:rsid w:val="004714F3"/>
    <w:rPr>
      <w:i/>
      <w:iCs/>
    </w:rPr>
  </w:style>
  <w:style w:type="paragraph" w:customStyle="1" w:styleId="af3">
    <w:name w:val="Стиль"/>
    <w:rsid w:val="0047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f4">
    <w:name w:val="annotation reference"/>
    <w:rsid w:val="004714F3"/>
    <w:rPr>
      <w:sz w:val="16"/>
      <w:szCs w:val="16"/>
    </w:rPr>
  </w:style>
  <w:style w:type="paragraph" w:styleId="af5">
    <w:name w:val="annotation text"/>
    <w:basedOn w:val="a"/>
    <w:link w:val="af6"/>
    <w:rsid w:val="004714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f6">
    <w:name w:val="Текст примечания Знак"/>
    <w:basedOn w:val="a0"/>
    <w:link w:val="af5"/>
    <w:rsid w:val="004714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7">
    <w:name w:val="annotation subject"/>
    <w:basedOn w:val="af5"/>
    <w:next w:val="af5"/>
    <w:link w:val="af8"/>
    <w:rsid w:val="004714F3"/>
    <w:rPr>
      <w:b/>
      <w:bCs/>
    </w:rPr>
  </w:style>
  <w:style w:type="character" w:customStyle="1" w:styleId="af8">
    <w:name w:val="Тема примечания Знак"/>
    <w:basedOn w:val="af6"/>
    <w:link w:val="af7"/>
    <w:rsid w:val="004714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ConsPlusCell">
    <w:name w:val="ConsPlusCell"/>
    <w:rsid w:val="0047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af9">
    <w:name w:val="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character" w:customStyle="1" w:styleId="afa">
    <w:name w:val="Знак Знак"/>
    <w:locked/>
    <w:rsid w:val="004714F3"/>
    <w:rPr>
      <w:rFonts w:ascii="Arial" w:hAnsi="Arial"/>
      <w:sz w:val="26"/>
      <w:lang w:val="ru-RU" w:eastAsia="ru-RU" w:bidi="ar-SA"/>
    </w:rPr>
  </w:style>
  <w:style w:type="paragraph" w:customStyle="1" w:styleId="afb">
    <w:name w:val="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paragraph" w:customStyle="1" w:styleId="13">
    <w:name w:val="Знак1 Знак Знак Знак Знак Знак Знак Знак Знак 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character" w:styleId="afc">
    <w:name w:val="Hyperlink"/>
    <w:uiPriority w:val="99"/>
    <w:rsid w:val="004714F3"/>
    <w:rPr>
      <w:color w:val="0000FF"/>
      <w:u w:val="single"/>
    </w:rPr>
  </w:style>
  <w:style w:type="character" w:styleId="afd">
    <w:name w:val="FollowedHyperlink"/>
    <w:rsid w:val="004714F3"/>
    <w:rPr>
      <w:color w:val="0000FF"/>
      <w:u w:val="single"/>
    </w:rPr>
  </w:style>
  <w:style w:type="paragraph" w:customStyle="1" w:styleId="Style15">
    <w:name w:val="Style15"/>
    <w:basedOn w:val="a"/>
    <w:rsid w:val="004714F3"/>
    <w:pPr>
      <w:widowControl w:val="0"/>
      <w:autoSpaceDE w:val="0"/>
      <w:autoSpaceDN w:val="0"/>
      <w:adjustRightInd w:val="0"/>
      <w:spacing w:after="0" w:line="259" w:lineRule="exact"/>
      <w:ind w:firstLine="223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customStyle="1" w:styleId="FontStyle44">
    <w:name w:val="Font Style44"/>
    <w:rsid w:val="004714F3"/>
    <w:rPr>
      <w:rFonts w:ascii="Times New Roman" w:hAnsi="Times New Roman" w:cs="Times New Roman" w:hint="default"/>
      <w:sz w:val="24"/>
      <w:szCs w:val="24"/>
    </w:rPr>
  </w:style>
  <w:style w:type="paragraph" w:styleId="afe">
    <w:name w:val="List Paragraph"/>
    <w:basedOn w:val="a"/>
    <w:uiPriority w:val="34"/>
    <w:qFormat/>
    <w:rsid w:val="004714F3"/>
    <w:pPr>
      <w:spacing w:before="240" w:afterLines="60" w:after="0" w:line="240" w:lineRule="auto"/>
      <w:ind w:left="720"/>
      <w:contextualSpacing/>
      <w:jc w:val="center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471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4714F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blk">
    <w:name w:val="blk"/>
    <w:rsid w:val="004714F3"/>
  </w:style>
  <w:style w:type="character" w:customStyle="1" w:styleId="itemtext">
    <w:name w:val="itemtext"/>
    <w:rsid w:val="0047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4F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kern w:val="0"/>
      <w:sz w:val="26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4F3"/>
    <w:rPr>
      <w:rFonts w:ascii="Arial" w:eastAsia="Times New Roman" w:hAnsi="Arial" w:cs="Times New Roman"/>
      <w:kern w:val="0"/>
      <w:sz w:val="26"/>
      <w:szCs w:val="20"/>
      <w14:ligatures w14:val="none"/>
    </w:rPr>
  </w:style>
  <w:style w:type="numbering" w:customStyle="1" w:styleId="11">
    <w:name w:val="Нет списка1"/>
    <w:next w:val="a2"/>
    <w:semiHidden/>
    <w:unhideWhenUsed/>
    <w:rsid w:val="004714F3"/>
  </w:style>
  <w:style w:type="table" w:styleId="a3">
    <w:name w:val="Table Grid"/>
    <w:basedOn w:val="a1"/>
    <w:rsid w:val="004714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4714F3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4">
    <w:name w:val="footer"/>
    <w:basedOn w:val="a"/>
    <w:link w:val="a5"/>
    <w:rsid w:val="00471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5">
    <w:name w:val="Нижний колонтитул Знак"/>
    <w:basedOn w:val="a0"/>
    <w:link w:val="a4"/>
    <w:rsid w:val="00471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6">
    <w:name w:val="page number"/>
    <w:basedOn w:val="a0"/>
    <w:rsid w:val="004714F3"/>
  </w:style>
  <w:style w:type="paragraph" w:styleId="3">
    <w:name w:val="Body Text Indent 3"/>
    <w:basedOn w:val="a"/>
    <w:link w:val="30"/>
    <w:rsid w:val="004714F3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character" w:customStyle="1" w:styleId="30">
    <w:name w:val="Основной текст с отступом 3 Знак"/>
    <w:basedOn w:val="a0"/>
    <w:link w:val="3"/>
    <w:rsid w:val="004714F3"/>
    <w:rPr>
      <w:rFonts w:ascii="Times New Roman" w:eastAsia="Times New Roman" w:hAnsi="Times New Roman" w:cs="Times New Roman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471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ConsPlusNonformat">
    <w:name w:val="ConsPlusNonformat"/>
    <w:rsid w:val="00471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7">
    <w:name w:val="Body Text"/>
    <w:basedOn w:val="a"/>
    <w:link w:val="a8"/>
    <w:rsid w:val="004714F3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8">
    <w:name w:val="Основной текст Знак"/>
    <w:basedOn w:val="a0"/>
    <w:link w:val="a7"/>
    <w:rsid w:val="00471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Body Text Indent"/>
    <w:aliases w:val="Надин стиль"/>
    <w:basedOn w:val="a"/>
    <w:link w:val="aa"/>
    <w:rsid w:val="004714F3"/>
    <w:pPr>
      <w:widowControl w:val="0"/>
      <w:spacing w:after="120" w:line="260" w:lineRule="auto"/>
      <w:ind w:left="283" w:right="20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aa">
    <w:name w:val="Основной текст с отступом Знак"/>
    <w:aliases w:val="Надин стиль Знак"/>
    <w:basedOn w:val="a0"/>
    <w:link w:val="a9"/>
    <w:rsid w:val="004714F3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ab">
    <w:name w:val="header"/>
    <w:basedOn w:val="a"/>
    <w:link w:val="ac"/>
    <w:uiPriority w:val="99"/>
    <w:rsid w:val="004714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c">
    <w:name w:val="Верхний колонтитул Знак"/>
    <w:basedOn w:val="a0"/>
    <w:link w:val="ab"/>
    <w:uiPriority w:val="99"/>
    <w:rsid w:val="004714F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d">
    <w:name w:val="Document Map"/>
    <w:basedOn w:val="a"/>
    <w:link w:val="ae"/>
    <w:semiHidden/>
    <w:rsid w:val="004714F3"/>
    <w:pPr>
      <w:shd w:val="clear" w:color="auto" w:fill="000080"/>
      <w:spacing w:after="0" w:line="240" w:lineRule="auto"/>
    </w:pPr>
    <w:rPr>
      <w:rFonts w:ascii="Tahoma" w:eastAsia="Times New Roman" w:hAnsi="Tahoma" w:cs="Tahoma"/>
      <w:kern w:val="0"/>
      <w:sz w:val="20"/>
      <w:szCs w:val="20"/>
      <w14:ligatures w14:val="none"/>
    </w:rPr>
  </w:style>
  <w:style w:type="character" w:customStyle="1" w:styleId="ae">
    <w:name w:val="Схема документа Знак"/>
    <w:basedOn w:val="a0"/>
    <w:link w:val="ad"/>
    <w:semiHidden/>
    <w:rsid w:val="004714F3"/>
    <w:rPr>
      <w:rFonts w:ascii="Tahoma" w:eastAsia="Times New Roman" w:hAnsi="Tahoma" w:cs="Tahoma"/>
      <w:kern w:val="0"/>
      <w:sz w:val="20"/>
      <w:szCs w:val="20"/>
      <w:shd w:val="clear" w:color="auto" w:fill="000080"/>
      <w14:ligatures w14:val="none"/>
    </w:rPr>
  </w:style>
  <w:style w:type="paragraph" w:styleId="af">
    <w:name w:val="Balloon Text"/>
    <w:basedOn w:val="a"/>
    <w:link w:val="af0"/>
    <w:rsid w:val="004714F3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14:ligatures w14:val="none"/>
    </w:rPr>
  </w:style>
  <w:style w:type="character" w:customStyle="1" w:styleId="af0">
    <w:name w:val="Текст выноски Знак"/>
    <w:basedOn w:val="a0"/>
    <w:link w:val="af"/>
    <w:rsid w:val="004714F3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customStyle="1" w:styleId="af1">
    <w:name w:val="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character" w:styleId="af2">
    <w:name w:val="Emphasis"/>
    <w:qFormat/>
    <w:rsid w:val="004714F3"/>
    <w:rPr>
      <w:i/>
      <w:iCs/>
    </w:rPr>
  </w:style>
  <w:style w:type="paragraph" w:customStyle="1" w:styleId="af3">
    <w:name w:val="Стиль"/>
    <w:rsid w:val="0047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f4">
    <w:name w:val="annotation reference"/>
    <w:rsid w:val="004714F3"/>
    <w:rPr>
      <w:sz w:val="16"/>
      <w:szCs w:val="16"/>
    </w:rPr>
  </w:style>
  <w:style w:type="paragraph" w:styleId="af5">
    <w:name w:val="annotation text"/>
    <w:basedOn w:val="a"/>
    <w:link w:val="af6"/>
    <w:rsid w:val="004714F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af6">
    <w:name w:val="Текст примечания Знак"/>
    <w:basedOn w:val="a0"/>
    <w:link w:val="af5"/>
    <w:rsid w:val="004714F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f7">
    <w:name w:val="annotation subject"/>
    <w:basedOn w:val="af5"/>
    <w:next w:val="af5"/>
    <w:link w:val="af8"/>
    <w:rsid w:val="004714F3"/>
    <w:rPr>
      <w:b/>
      <w:bCs/>
    </w:rPr>
  </w:style>
  <w:style w:type="character" w:customStyle="1" w:styleId="af8">
    <w:name w:val="Тема примечания Знак"/>
    <w:basedOn w:val="af6"/>
    <w:link w:val="af7"/>
    <w:rsid w:val="004714F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customStyle="1" w:styleId="ConsPlusCell">
    <w:name w:val="ConsPlusCell"/>
    <w:rsid w:val="0047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af9">
    <w:name w:val="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character" w:customStyle="1" w:styleId="afa">
    <w:name w:val="Знак Знак"/>
    <w:locked/>
    <w:rsid w:val="004714F3"/>
    <w:rPr>
      <w:rFonts w:ascii="Arial" w:hAnsi="Arial"/>
      <w:sz w:val="26"/>
      <w:lang w:val="ru-RU" w:eastAsia="ru-RU" w:bidi="ar-SA"/>
    </w:rPr>
  </w:style>
  <w:style w:type="paragraph" w:customStyle="1" w:styleId="afb">
    <w:name w:val="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paragraph" w:customStyle="1" w:styleId="13">
    <w:name w:val="Знак1 Знак Знак Знак Знак Знак Знак Знак Знак Знак Знак Знак Знак"/>
    <w:basedOn w:val="a"/>
    <w:rsid w:val="004714F3"/>
    <w:pPr>
      <w:spacing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  <w14:ligatures w14:val="none"/>
    </w:rPr>
  </w:style>
  <w:style w:type="character" w:styleId="afc">
    <w:name w:val="Hyperlink"/>
    <w:uiPriority w:val="99"/>
    <w:rsid w:val="004714F3"/>
    <w:rPr>
      <w:color w:val="0000FF"/>
      <w:u w:val="single"/>
    </w:rPr>
  </w:style>
  <w:style w:type="character" w:styleId="afd">
    <w:name w:val="FollowedHyperlink"/>
    <w:rsid w:val="004714F3"/>
    <w:rPr>
      <w:color w:val="0000FF"/>
      <w:u w:val="single"/>
    </w:rPr>
  </w:style>
  <w:style w:type="paragraph" w:customStyle="1" w:styleId="Style15">
    <w:name w:val="Style15"/>
    <w:basedOn w:val="a"/>
    <w:rsid w:val="004714F3"/>
    <w:pPr>
      <w:widowControl w:val="0"/>
      <w:autoSpaceDE w:val="0"/>
      <w:autoSpaceDN w:val="0"/>
      <w:adjustRightInd w:val="0"/>
      <w:spacing w:after="0" w:line="259" w:lineRule="exact"/>
      <w:ind w:firstLine="223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character" w:customStyle="1" w:styleId="FontStyle44">
    <w:name w:val="Font Style44"/>
    <w:rsid w:val="004714F3"/>
    <w:rPr>
      <w:rFonts w:ascii="Times New Roman" w:hAnsi="Times New Roman" w:cs="Times New Roman" w:hint="default"/>
      <w:sz w:val="24"/>
      <w:szCs w:val="24"/>
    </w:rPr>
  </w:style>
  <w:style w:type="paragraph" w:styleId="afe">
    <w:name w:val="List Paragraph"/>
    <w:basedOn w:val="a"/>
    <w:uiPriority w:val="34"/>
    <w:qFormat/>
    <w:rsid w:val="004714F3"/>
    <w:pPr>
      <w:spacing w:before="240" w:afterLines="60" w:after="0" w:line="240" w:lineRule="auto"/>
      <w:ind w:left="720"/>
      <w:contextualSpacing/>
      <w:jc w:val="center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styleId="HTML">
    <w:name w:val="HTML Preformatted"/>
    <w:basedOn w:val="a"/>
    <w:link w:val="HTML0"/>
    <w:uiPriority w:val="99"/>
    <w:unhideWhenUsed/>
    <w:rsid w:val="00471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4714F3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blk">
    <w:name w:val="blk"/>
    <w:rsid w:val="004714F3"/>
  </w:style>
  <w:style w:type="character" w:customStyle="1" w:styleId="itemtext">
    <w:name w:val="itemtext"/>
    <w:rsid w:val="0047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Александра Вячеславна бартева</cp:lastModifiedBy>
  <cp:revision>35</cp:revision>
  <dcterms:created xsi:type="dcterms:W3CDTF">2023-08-07T09:32:00Z</dcterms:created>
  <dcterms:modified xsi:type="dcterms:W3CDTF">2023-08-09T11:31:00Z</dcterms:modified>
</cp:coreProperties>
</file>